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5EF" w:rsidRDefault="00A36AD6">
      <w:pPr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附件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：</w:t>
      </w:r>
      <w:bookmarkStart w:id="0" w:name="_GoBack"/>
      <w:bookmarkEnd w:id="0"/>
    </w:p>
    <w:p w:rsidR="00B305EF" w:rsidRDefault="00A36AD6">
      <w:pPr>
        <w:jc w:val="center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t>申报电力工程专业技术资格专业名称参照表</w:t>
      </w:r>
    </w:p>
    <w:p w:rsidR="00B305EF" w:rsidRDefault="00A36AD6">
      <w:pPr>
        <w:jc w:val="center"/>
        <w:rPr>
          <w:rFonts w:ascii="Times New Roman" w:eastAsia="仿宋_GB2312" w:hAnsi="Times New Roman" w:cs="Times New Roman"/>
          <w:b/>
          <w:sz w:val="28"/>
          <w:szCs w:val="28"/>
        </w:rPr>
      </w:pPr>
      <w:r>
        <w:rPr>
          <w:rFonts w:ascii="Times New Roman" w:eastAsia="仿宋_GB2312" w:hAnsi="Times New Roman" w:cs="Times New Roman"/>
          <w:b/>
          <w:sz w:val="28"/>
          <w:szCs w:val="28"/>
        </w:rPr>
        <w:t>申报评审专业</w:t>
      </w:r>
    </w:p>
    <w:tbl>
      <w:tblPr>
        <w:tblStyle w:val="a3"/>
        <w:tblW w:w="8763" w:type="dxa"/>
        <w:jc w:val="center"/>
        <w:tblLayout w:type="fixed"/>
        <w:tblLook w:val="04A0" w:firstRow="1" w:lastRow="0" w:firstColumn="1" w:lastColumn="0" w:noHBand="0" w:noVBand="1"/>
      </w:tblPr>
      <w:tblGrid>
        <w:gridCol w:w="730"/>
        <w:gridCol w:w="2340"/>
        <w:gridCol w:w="5693"/>
      </w:tblGrid>
      <w:tr w:rsidR="00B305EF">
        <w:trPr>
          <w:jc w:val="center"/>
        </w:trPr>
        <w:tc>
          <w:tcPr>
            <w:tcW w:w="730" w:type="dxa"/>
            <w:vAlign w:val="center"/>
          </w:tcPr>
          <w:p w:rsidR="00B305EF" w:rsidRDefault="00A36AD6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序号</w:t>
            </w:r>
          </w:p>
        </w:tc>
        <w:tc>
          <w:tcPr>
            <w:tcW w:w="2340" w:type="dxa"/>
            <w:vAlign w:val="center"/>
          </w:tcPr>
          <w:p w:rsidR="00B305EF" w:rsidRDefault="00A36AD6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专业名称</w:t>
            </w:r>
          </w:p>
        </w:tc>
        <w:tc>
          <w:tcPr>
            <w:tcW w:w="5693" w:type="dxa"/>
            <w:vAlign w:val="center"/>
          </w:tcPr>
          <w:p w:rsidR="00B305EF" w:rsidRDefault="00A36AD6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受理的主要专业范围</w:t>
            </w:r>
          </w:p>
        </w:tc>
      </w:tr>
      <w:tr w:rsidR="00B305EF">
        <w:trPr>
          <w:jc w:val="center"/>
        </w:trPr>
        <w:tc>
          <w:tcPr>
            <w:tcW w:w="730" w:type="dxa"/>
            <w:vAlign w:val="center"/>
          </w:tcPr>
          <w:p w:rsidR="00B305EF" w:rsidRDefault="00A36AD6">
            <w:pPr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0" w:type="dxa"/>
            <w:vAlign w:val="center"/>
          </w:tcPr>
          <w:p w:rsidR="00B305EF" w:rsidRDefault="00A36AD6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电力电气工程</w:t>
            </w:r>
          </w:p>
        </w:tc>
        <w:tc>
          <w:tcPr>
            <w:tcW w:w="5693" w:type="dxa"/>
          </w:tcPr>
          <w:p w:rsidR="00B305EF" w:rsidRDefault="00A36AD6">
            <w:pPr>
              <w:spacing w:line="44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包括电力系统、电力自动化、高电压技术、送电、变电、配电、继电保护、电力测量、电力设备管理、电能质量管理及其他与电气有关的专业。</w:t>
            </w:r>
          </w:p>
        </w:tc>
      </w:tr>
      <w:tr w:rsidR="00B305EF">
        <w:trPr>
          <w:jc w:val="center"/>
        </w:trPr>
        <w:tc>
          <w:tcPr>
            <w:tcW w:w="730" w:type="dxa"/>
            <w:vAlign w:val="center"/>
          </w:tcPr>
          <w:p w:rsidR="00B305EF" w:rsidRDefault="00A36AD6">
            <w:pPr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0" w:type="dxa"/>
            <w:vAlign w:val="center"/>
          </w:tcPr>
          <w:p w:rsidR="00B305EF" w:rsidRDefault="00A36AD6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新能源电力工程</w:t>
            </w:r>
          </w:p>
        </w:tc>
        <w:tc>
          <w:tcPr>
            <w:tcW w:w="5693" w:type="dxa"/>
          </w:tcPr>
          <w:p w:rsidR="00B305EF" w:rsidRDefault="00A36AD6">
            <w:pPr>
              <w:spacing w:line="44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包括风电、光伏、海洋能、地热、余热、智能微电网等设计、安装、运行、维护及其他与新能源工程相关的专业。</w:t>
            </w:r>
          </w:p>
        </w:tc>
      </w:tr>
      <w:tr w:rsidR="00B305EF">
        <w:trPr>
          <w:jc w:val="center"/>
        </w:trPr>
        <w:tc>
          <w:tcPr>
            <w:tcW w:w="730" w:type="dxa"/>
            <w:vAlign w:val="center"/>
          </w:tcPr>
          <w:p w:rsidR="00B305EF" w:rsidRDefault="00A36AD6">
            <w:pPr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0" w:type="dxa"/>
            <w:vAlign w:val="center"/>
          </w:tcPr>
          <w:p w:rsidR="00B305EF" w:rsidRDefault="00A36AD6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机电及节能工程</w:t>
            </w:r>
          </w:p>
        </w:tc>
        <w:tc>
          <w:tcPr>
            <w:tcW w:w="5693" w:type="dxa"/>
          </w:tcPr>
          <w:p w:rsidR="00B305EF" w:rsidRDefault="00A36AD6">
            <w:pPr>
              <w:spacing w:line="44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包括机电设计与制造、机电设备安装、机电设备运行与维护、节能工程设计与安装及其他与机电和节能工程相关的专业。</w:t>
            </w:r>
          </w:p>
        </w:tc>
      </w:tr>
      <w:tr w:rsidR="00B305EF">
        <w:trPr>
          <w:jc w:val="center"/>
        </w:trPr>
        <w:tc>
          <w:tcPr>
            <w:tcW w:w="730" w:type="dxa"/>
            <w:vAlign w:val="center"/>
          </w:tcPr>
          <w:p w:rsidR="00B305EF" w:rsidRDefault="00A36AD6">
            <w:pPr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0" w:type="dxa"/>
            <w:vAlign w:val="center"/>
          </w:tcPr>
          <w:p w:rsidR="00B305EF" w:rsidRDefault="00A36AD6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电力通讯与信息自动化工程</w:t>
            </w:r>
          </w:p>
        </w:tc>
        <w:tc>
          <w:tcPr>
            <w:tcW w:w="5693" w:type="dxa"/>
          </w:tcPr>
          <w:p w:rsidR="00B305EF" w:rsidRDefault="00A36AD6">
            <w:pPr>
              <w:spacing w:line="44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包括电力系统通信、电力系统信息、电子信息技术、调度自动化及其他与电力通信控制工程有关的专业。</w:t>
            </w:r>
          </w:p>
        </w:tc>
      </w:tr>
      <w:tr w:rsidR="00B305EF">
        <w:trPr>
          <w:jc w:val="center"/>
        </w:trPr>
        <w:tc>
          <w:tcPr>
            <w:tcW w:w="730" w:type="dxa"/>
            <w:vAlign w:val="center"/>
          </w:tcPr>
          <w:p w:rsidR="00B305EF" w:rsidRDefault="00A36AD6">
            <w:pPr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0" w:type="dxa"/>
            <w:vAlign w:val="center"/>
          </w:tcPr>
          <w:p w:rsidR="00B305EF" w:rsidRDefault="00A36AD6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电力土建工程</w:t>
            </w:r>
          </w:p>
        </w:tc>
        <w:tc>
          <w:tcPr>
            <w:tcW w:w="5693" w:type="dxa"/>
          </w:tcPr>
          <w:p w:rsidR="00B305EF" w:rsidRDefault="00A36AD6">
            <w:pPr>
              <w:spacing w:line="44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包括电力建筑、电力土建、工程地质、工程测量、给排水、新能源（光、风、海能）土建等其他与电力工程土建有关的专业。</w:t>
            </w:r>
          </w:p>
        </w:tc>
      </w:tr>
      <w:tr w:rsidR="00B305EF">
        <w:trPr>
          <w:jc w:val="center"/>
        </w:trPr>
        <w:tc>
          <w:tcPr>
            <w:tcW w:w="730" w:type="dxa"/>
            <w:vAlign w:val="center"/>
          </w:tcPr>
          <w:p w:rsidR="00B305EF" w:rsidRDefault="00A36AD6">
            <w:pPr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40" w:type="dxa"/>
            <w:vAlign w:val="center"/>
          </w:tcPr>
          <w:p w:rsidR="00B305EF" w:rsidRDefault="00A36AD6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电力工程管理</w:t>
            </w:r>
          </w:p>
        </w:tc>
        <w:tc>
          <w:tcPr>
            <w:tcW w:w="5693" w:type="dxa"/>
          </w:tcPr>
          <w:p w:rsidR="00B305EF" w:rsidRDefault="00A36AD6">
            <w:pPr>
              <w:spacing w:line="44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包括电力工程管理、电力设施管理、电力科技管理、电力安全监察、电力技术经济、用电服务管理及其他与电力管理有关的专业。</w:t>
            </w:r>
          </w:p>
        </w:tc>
      </w:tr>
    </w:tbl>
    <w:p w:rsidR="00B305EF" w:rsidRDefault="00B305EF"/>
    <w:sectPr w:rsidR="00B305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Lucida Sans Unicode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5EF"/>
    <w:rsid w:val="00A36AD6"/>
    <w:rsid w:val="00B305EF"/>
    <w:rsid w:val="72652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4C52A0"/>
  <w15:docId w15:val="{F4BD5DD2-B65C-485B-BB78-97F1F6389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gg</cp:lastModifiedBy>
  <cp:revision>1</cp:revision>
  <dcterms:created xsi:type="dcterms:W3CDTF">2014-10-29T12:08:00Z</dcterms:created>
  <dcterms:modified xsi:type="dcterms:W3CDTF">2017-06-13T10:33:00Z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